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486D7" w14:textId="77777777" w:rsidR="00A83F6A" w:rsidRDefault="00A83F6A" w:rsidP="00A83F6A">
      <w:pPr>
        <w:pStyle w:val="Heading1"/>
      </w:pPr>
      <w:bookmarkStart w:id="0" w:name="_GoBack"/>
      <w:bookmarkEnd w:id="0"/>
      <w:r>
        <w:t>Cycle mémoriel 1ère partie</w:t>
      </w:r>
    </w:p>
    <w:p w14:paraId="4A3706BF" w14:textId="77777777" w:rsidR="00BF6F71" w:rsidRPr="00BF6F71" w:rsidRDefault="00BF6F71" w:rsidP="00BF6F71">
      <w:pPr>
        <w:spacing w:before="120" w:after="120" w:line="300" w:lineRule="atLeast"/>
        <w:jc w:val="both"/>
        <w:rPr>
          <w:rFonts w:ascii="DINPro" w:eastAsia="Times New Roman" w:hAnsi="DINPro" w:cs="Times New Roman"/>
          <w:color w:val="333333"/>
          <w:sz w:val="21"/>
          <w:szCs w:val="21"/>
          <w:lang w:eastAsia="ru-RU"/>
        </w:rPr>
      </w:pPr>
      <w:r w:rsidRPr="00BF6F71">
        <w:rPr>
          <w:rFonts w:ascii="DINPro" w:eastAsia="Times New Roman" w:hAnsi="DINPro" w:cs="Times New Roman"/>
          <w:color w:val="333333"/>
          <w:sz w:val="21"/>
          <w:szCs w:val="21"/>
          <w:lang w:eastAsia="ru-RU"/>
        </w:rPr>
        <w:t> </w:t>
      </w:r>
    </w:p>
    <w:p w14:paraId="1C03DB88" w14:textId="77777777" w:rsidR="00A83F6A" w:rsidRPr="00A83F6A" w:rsidRDefault="00A83F6A" w:rsidP="00A83F6A">
      <w:pPr>
        <w:spacing w:before="120" w:after="120" w:line="300" w:lineRule="atLeast"/>
        <w:jc w:val="both"/>
        <w:rPr>
          <w:rFonts w:eastAsia="Times New Roman" w:cstheme="minorHAnsi"/>
          <w:color w:val="333333"/>
          <w:sz w:val="22"/>
          <w:szCs w:val="22"/>
          <w:lang w:eastAsia="ru-RU"/>
        </w:rPr>
      </w:pPr>
      <w:r w:rsidRPr="00A83F6A">
        <w:rPr>
          <w:rFonts w:eastAsia="Times New Roman" w:cstheme="minorHAnsi"/>
          <w:color w:val="333333"/>
          <w:sz w:val="22"/>
          <w:szCs w:val="22"/>
          <w:lang w:eastAsia="ru-RU"/>
        </w:rPr>
        <w:t>Très remarquée en début d’année lors de sa diffusion sur la chaîne franco-allemande ARTE, la première partie de ce cycle mémoriel de l’IFU propose ces 2 films du réalisateur Cédric Tourbe, en version sous-titrée en ukrainien.</w:t>
      </w:r>
    </w:p>
    <w:p w14:paraId="5B09B411" w14:textId="77777777" w:rsidR="00A83F6A" w:rsidRPr="00A83F6A" w:rsidRDefault="00A83F6A" w:rsidP="00A83F6A">
      <w:pPr>
        <w:spacing w:before="120" w:after="120" w:line="300" w:lineRule="atLeast"/>
        <w:jc w:val="both"/>
        <w:rPr>
          <w:rFonts w:eastAsia="Times New Roman" w:cstheme="minorHAnsi"/>
          <w:color w:val="333333"/>
          <w:sz w:val="22"/>
          <w:szCs w:val="22"/>
          <w:lang w:eastAsia="ru-RU"/>
        </w:rPr>
      </w:pPr>
      <w:r w:rsidRPr="00A83F6A">
        <w:rPr>
          <w:rFonts w:eastAsia="Times New Roman" w:cstheme="minorHAnsi"/>
          <w:b/>
          <w:bCs/>
          <w:color w:val="333333"/>
          <w:sz w:val="22"/>
          <w:szCs w:val="22"/>
          <w:lang w:eastAsia="ru-RU"/>
        </w:rPr>
        <w:t>Cédric Tourbe</w:t>
      </w:r>
      <w:r w:rsidRPr="00A83F6A">
        <w:rPr>
          <w:rFonts w:eastAsia="Times New Roman" w:cstheme="minorHAnsi"/>
          <w:color w:val="333333"/>
          <w:sz w:val="22"/>
          <w:szCs w:val="22"/>
          <w:lang w:eastAsia="ru-RU"/>
        </w:rPr>
        <w:t>, né en 1972 est un auteur réalisateur français de documentaires spécialiste de l’Histoire politique du XXe siècle. Il a notamment réalisé en 2013 la série documentaire «Révolte » sur les tempêtes politiques locales qui ont eu une portée internationales, telles mai 1968, Tian’anmen ou le Printemps arabe.</w:t>
      </w:r>
    </w:p>
    <w:p w14:paraId="1E4DCAD7" w14:textId="77777777" w:rsidR="00A83F6A" w:rsidRPr="00A83F6A" w:rsidRDefault="00A83F6A" w:rsidP="00A83F6A">
      <w:pPr>
        <w:spacing w:before="120" w:after="120" w:line="300" w:lineRule="atLeast"/>
        <w:jc w:val="both"/>
        <w:rPr>
          <w:rFonts w:eastAsia="Times New Roman" w:cstheme="minorHAnsi"/>
          <w:b/>
          <w:bCs/>
          <w:color w:val="333333"/>
          <w:sz w:val="22"/>
          <w:szCs w:val="22"/>
          <w:lang w:eastAsia="ru-RU"/>
        </w:rPr>
      </w:pPr>
      <w:r w:rsidRPr="00A83F6A">
        <w:rPr>
          <w:rFonts w:eastAsia="Times New Roman" w:cstheme="minorHAnsi"/>
          <w:b/>
          <w:bCs/>
          <w:color w:val="333333"/>
          <w:sz w:val="22"/>
          <w:szCs w:val="22"/>
          <w:lang w:eastAsia="ru-RU"/>
        </w:rPr>
        <w:t>Le Pacte Hitler-Staline (90’ – 2018) – 5 novembre 19h</w:t>
      </w:r>
    </w:p>
    <w:p w14:paraId="296B6BB4" w14:textId="77777777" w:rsidR="00A83F6A" w:rsidRPr="00A83F6A" w:rsidRDefault="00A83F6A" w:rsidP="00A83F6A">
      <w:pPr>
        <w:spacing w:before="120" w:after="120" w:line="300" w:lineRule="atLeast"/>
        <w:jc w:val="both"/>
        <w:rPr>
          <w:rFonts w:eastAsia="Times New Roman" w:cstheme="minorHAnsi"/>
          <w:color w:val="333333"/>
          <w:sz w:val="22"/>
          <w:szCs w:val="22"/>
          <w:lang w:eastAsia="ru-RU"/>
        </w:rPr>
      </w:pPr>
      <w:r w:rsidRPr="00A83F6A">
        <w:rPr>
          <w:rFonts w:eastAsia="Times New Roman" w:cstheme="minorHAnsi"/>
          <w:color w:val="333333"/>
          <w:sz w:val="22"/>
          <w:szCs w:val="22"/>
          <w:lang w:eastAsia="ru-RU"/>
        </w:rPr>
        <w:t>Le Pacte germano-soviétique, officiellement traité de non-agression entre l'Allemagne et l'Union soviétique, est un accord diplomatique signé le 23 août 1939 à Moscou, par les ministres des Affaires étrangères allemand, Joachim von Ribbentrop, et soviétique, Viatcheslav Molotov, en présence de Joseph Staline. Coup de théâtre cynique, il aura un impact considérable et durable, tant politique que militaire, sur les territoires concernés d’abord, mais aussi sur l’ensemble du continent européen, pendant et après le conflit déjà inévitable qui suivra.</w:t>
      </w:r>
    </w:p>
    <w:p w14:paraId="190FAAD0" w14:textId="77777777" w:rsidR="00A83F6A" w:rsidRPr="00A83F6A" w:rsidRDefault="00A83F6A" w:rsidP="00A83F6A">
      <w:pPr>
        <w:spacing w:before="120" w:after="120" w:line="300" w:lineRule="atLeast"/>
        <w:jc w:val="both"/>
        <w:rPr>
          <w:rFonts w:eastAsia="Times New Roman" w:cstheme="minorHAnsi"/>
          <w:b/>
          <w:bCs/>
          <w:color w:val="333333"/>
          <w:sz w:val="22"/>
          <w:szCs w:val="22"/>
          <w:lang w:eastAsia="ru-RU"/>
        </w:rPr>
      </w:pPr>
      <w:r w:rsidRPr="00A83F6A">
        <w:rPr>
          <w:rFonts w:eastAsia="Times New Roman" w:cstheme="minorHAnsi"/>
          <w:b/>
          <w:bCs/>
          <w:color w:val="333333"/>
          <w:sz w:val="22"/>
          <w:szCs w:val="22"/>
          <w:lang w:eastAsia="ru-RU"/>
        </w:rPr>
        <w:t>Les bourreaux de Staline, Katyn 1940 (98’ – 2020) – 6 novembre 18h30</w:t>
      </w:r>
    </w:p>
    <w:p w14:paraId="0918BFEA" w14:textId="77777777" w:rsidR="00A83F6A" w:rsidRPr="00A83F6A" w:rsidRDefault="00A83F6A" w:rsidP="00A83F6A">
      <w:pPr>
        <w:spacing w:before="120" w:after="120" w:line="300" w:lineRule="atLeast"/>
        <w:jc w:val="both"/>
        <w:rPr>
          <w:rFonts w:eastAsia="Times New Roman" w:cstheme="minorHAnsi"/>
          <w:color w:val="333333"/>
          <w:sz w:val="22"/>
          <w:szCs w:val="22"/>
          <w:lang w:eastAsia="ru-RU"/>
        </w:rPr>
      </w:pPr>
      <w:r w:rsidRPr="00A83F6A">
        <w:rPr>
          <w:rFonts w:eastAsia="Times New Roman" w:cstheme="minorHAnsi"/>
          <w:color w:val="333333"/>
          <w:sz w:val="22"/>
          <w:szCs w:val="22"/>
          <w:lang w:eastAsia="ru-RU"/>
        </w:rPr>
        <w:t>Le 17 septembre 1939, sans avoir déclaré la guerre à la Pologne, l'armée rouge envahit sa partie orientale. Conformément aux dispositions secrètes du pacte germano-soviétique, Hitler et Staline viennent de se partager leur voisin. Dans la foulée, le NKVD, la police politique soviétique, organise le regroupement dans les monastères de Kozielsk, Starobielsk et Ostachkov de prisonniers de guerre polonais, principalement des officiers, et des représentants de l'élite intellectuelle.</w:t>
      </w:r>
    </w:p>
    <w:p w14:paraId="15871906" w14:textId="77777777" w:rsidR="00A83F6A" w:rsidRPr="00A83F6A" w:rsidRDefault="00A83F6A" w:rsidP="00A83F6A">
      <w:pPr>
        <w:spacing w:before="120" w:after="120" w:line="300" w:lineRule="atLeast"/>
        <w:jc w:val="both"/>
        <w:rPr>
          <w:rFonts w:eastAsia="Times New Roman" w:cstheme="minorHAnsi"/>
          <w:b/>
          <w:bCs/>
          <w:color w:val="333333"/>
          <w:sz w:val="22"/>
          <w:szCs w:val="22"/>
          <w:lang w:eastAsia="ru-RU"/>
        </w:rPr>
      </w:pPr>
      <w:r w:rsidRPr="00A83F6A">
        <w:rPr>
          <w:rFonts w:eastAsia="Times New Roman" w:cstheme="minorHAnsi"/>
          <w:b/>
          <w:bCs/>
          <w:color w:val="333333"/>
          <w:sz w:val="22"/>
          <w:szCs w:val="22"/>
          <w:lang w:eastAsia="ru-RU"/>
        </w:rPr>
        <w:t>Suivi d’un débat animé par :</w:t>
      </w:r>
    </w:p>
    <w:p w14:paraId="7AD7CAAD" w14:textId="77777777" w:rsidR="00A83F6A" w:rsidRPr="00A83F6A" w:rsidRDefault="00A83F6A" w:rsidP="00A83F6A">
      <w:pPr>
        <w:spacing w:before="120" w:after="120" w:line="300" w:lineRule="atLeast"/>
        <w:jc w:val="both"/>
        <w:rPr>
          <w:rFonts w:eastAsia="Times New Roman" w:cstheme="minorHAnsi"/>
          <w:color w:val="333333"/>
          <w:sz w:val="22"/>
          <w:szCs w:val="22"/>
          <w:lang w:eastAsia="ru-RU"/>
        </w:rPr>
      </w:pPr>
      <w:r w:rsidRPr="00A83F6A">
        <w:rPr>
          <w:rFonts w:eastAsia="Times New Roman" w:cstheme="minorHAnsi"/>
          <w:b/>
          <w:bCs/>
          <w:color w:val="333333"/>
          <w:sz w:val="22"/>
          <w:szCs w:val="22"/>
          <w:lang w:eastAsia="ru-RU"/>
        </w:rPr>
        <w:t>Yuri Shapoval</w:t>
      </w:r>
      <w:r w:rsidRPr="00A83F6A">
        <w:rPr>
          <w:rFonts w:eastAsia="Times New Roman" w:cstheme="minorHAnsi"/>
          <w:color w:val="333333"/>
          <w:sz w:val="22"/>
          <w:szCs w:val="22"/>
          <w:lang w:eastAsia="ru-RU"/>
        </w:rPr>
        <w:t xml:space="preserve"> et </w:t>
      </w:r>
      <w:r w:rsidRPr="00A83F6A">
        <w:rPr>
          <w:rFonts w:eastAsia="Times New Roman" w:cstheme="minorHAnsi"/>
          <w:b/>
          <w:bCs/>
          <w:color w:val="333333"/>
          <w:sz w:val="22"/>
          <w:szCs w:val="22"/>
          <w:lang w:eastAsia="ru-RU"/>
        </w:rPr>
        <w:t>Valerii Vasiliev</w:t>
      </w:r>
      <w:r w:rsidRPr="00A83F6A">
        <w:rPr>
          <w:rFonts w:eastAsia="Times New Roman" w:cstheme="minorHAnsi"/>
          <w:color w:val="333333"/>
          <w:sz w:val="22"/>
          <w:szCs w:val="22"/>
          <w:lang w:eastAsia="ru-RU"/>
        </w:rPr>
        <w:t>, historiens ukrainiens, spécialistes de l’Histoire politique XIXe et XXe siècles et de l’Histoire des totalitarismes.</w:t>
      </w:r>
    </w:p>
    <w:p w14:paraId="43874456" w14:textId="77777777" w:rsidR="00A83F6A" w:rsidRPr="00A83F6A" w:rsidRDefault="00A83F6A" w:rsidP="00A83F6A">
      <w:pPr>
        <w:spacing w:before="120" w:after="120" w:line="300" w:lineRule="atLeast"/>
        <w:jc w:val="both"/>
        <w:rPr>
          <w:rFonts w:eastAsia="Times New Roman" w:cstheme="minorHAnsi"/>
          <w:color w:val="333333"/>
          <w:sz w:val="22"/>
          <w:szCs w:val="22"/>
          <w:lang w:eastAsia="ru-RU"/>
        </w:rPr>
      </w:pPr>
      <w:r w:rsidRPr="00A83F6A">
        <w:rPr>
          <w:rFonts w:eastAsia="Times New Roman" w:cstheme="minorHAnsi"/>
          <w:b/>
          <w:bCs/>
          <w:color w:val="333333"/>
          <w:sz w:val="22"/>
          <w:szCs w:val="22"/>
          <w:lang w:eastAsia="ru-RU"/>
        </w:rPr>
        <w:t>Yuri Shapoval</w:t>
      </w:r>
      <w:r w:rsidRPr="00A83F6A">
        <w:rPr>
          <w:rFonts w:eastAsia="Times New Roman" w:cstheme="minorHAnsi"/>
          <w:color w:val="333333"/>
          <w:sz w:val="22"/>
          <w:szCs w:val="22"/>
          <w:lang w:eastAsia="ru-RU"/>
        </w:rPr>
        <w:t xml:space="preserve"> né en 1953 est professeur des universités, titulaire d’un doctorat en Histoire, il dirige le Centre de «politologie historique» de l'Institut d'études politiques et ethno-nationales de l'Académie nationale des sciences. Ses domaines de recherche portent notamment sur l’Histoire politique de l'Ukraine aux XIXe et XXe siècles, la politique mémorielle dans l'Ukraine contemporain, l'Histoire du système totalitaire communiste en Ukraine, l'Holodomor en Ukraine ; les relations polono-ukrainiennes dans les années 30 et 40…</w:t>
      </w:r>
    </w:p>
    <w:p w14:paraId="375569E4" w14:textId="77777777" w:rsidR="00A83F6A" w:rsidRPr="00A83F6A" w:rsidRDefault="00A83F6A" w:rsidP="00A83F6A">
      <w:pPr>
        <w:spacing w:before="120" w:after="120" w:line="300" w:lineRule="atLeast"/>
        <w:jc w:val="both"/>
        <w:rPr>
          <w:rFonts w:eastAsia="Times New Roman" w:cstheme="minorHAnsi"/>
          <w:color w:val="333333"/>
          <w:sz w:val="22"/>
          <w:szCs w:val="22"/>
          <w:lang w:eastAsia="ru-RU"/>
        </w:rPr>
      </w:pPr>
      <w:r w:rsidRPr="00A83F6A">
        <w:rPr>
          <w:rFonts w:eastAsia="Times New Roman" w:cstheme="minorHAnsi"/>
          <w:b/>
          <w:bCs/>
          <w:color w:val="333333"/>
          <w:sz w:val="22"/>
          <w:szCs w:val="22"/>
          <w:lang w:eastAsia="ru-RU"/>
        </w:rPr>
        <w:t>Valerii Vasiliev</w:t>
      </w:r>
      <w:r w:rsidRPr="00A83F6A">
        <w:rPr>
          <w:rFonts w:eastAsia="Times New Roman" w:cstheme="minorHAnsi"/>
          <w:color w:val="333333"/>
          <w:sz w:val="22"/>
          <w:szCs w:val="22"/>
          <w:lang w:eastAsia="ru-RU"/>
        </w:rPr>
        <w:t xml:space="preserve"> né en 1961 est docteur en Histoire et directeur de recherche à Institut d'Histoire de l'Ukraine de l'Académie nationale des sciences. Ses domaines d’études portent entre autres sur l’Histoire du stalinisme en Ukraine et les relations ukraino-russes au XXe siècle. Il poursuit actuellement des recherches avec Sophie Coeuré, professeur à l'Université de Paris-Nanterre, sur les relations politiques et culturelles entre l'URSS et la France et les réactions des intellectuels français à la persécution des dissidents soviétiques entre 1950 et 1980.</w:t>
      </w:r>
    </w:p>
    <w:p w14:paraId="62CC10B7" w14:textId="77777777" w:rsidR="00A83F6A" w:rsidRPr="00A83F6A" w:rsidRDefault="00A83F6A" w:rsidP="00A83F6A">
      <w:pPr>
        <w:spacing w:before="120" w:after="120" w:line="300" w:lineRule="atLeast"/>
        <w:jc w:val="both"/>
        <w:rPr>
          <w:rFonts w:eastAsia="Times New Roman" w:cstheme="minorHAnsi"/>
          <w:b/>
          <w:bCs/>
          <w:color w:val="333333"/>
          <w:sz w:val="22"/>
          <w:szCs w:val="22"/>
          <w:lang w:eastAsia="ru-RU"/>
        </w:rPr>
      </w:pPr>
      <w:r w:rsidRPr="00A83F6A">
        <w:rPr>
          <w:rFonts w:eastAsia="Times New Roman" w:cstheme="minorHAnsi"/>
          <w:b/>
          <w:bCs/>
          <w:color w:val="333333"/>
          <w:sz w:val="22"/>
          <w:szCs w:val="22"/>
          <w:lang w:eastAsia="ru-RU"/>
        </w:rPr>
        <w:t>En présence de M. Etienne de Poncins, Ambassadeur de France en Ukraine et de M. Bartosz Cichocki, Ambassadeur de Pologne en Ukraine.</w:t>
      </w:r>
    </w:p>
    <w:p w14:paraId="6D49F47C" w14:textId="77777777" w:rsidR="00BF6F71" w:rsidRPr="00BF6F71" w:rsidRDefault="00BF6F71" w:rsidP="00A83F6A">
      <w:pPr>
        <w:spacing w:before="120" w:after="120" w:line="300" w:lineRule="atLeast"/>
        <w:jc w:val="both"/>
        <w:rPr>
          <w:rFonts w:ascii="DINPro" w:eastAsia="Times New Roman" w:hAnsi="DINPro" w:cs="Times New Roman"/>
          <w:color w:val="333333"/>
          <w:sz w:val="20"/>
          <w:szCs w:val="20"/>
          <w:lang w:eastAsia="ru-RU"/>
        </w:rPr>
      </w:pPr>
    </w:p>
    <w:sectPr w:rsidR="00BF6F71" w:rsidRPr="00BF6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INPr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71"/>
    <w:rsid w:val="003D50A3"/>
    <w:rsid w:val="00776A37"/>
    <w:rsid w:val="00A0772B"/>
    <w:rsid w:val="00A83F6A"/>
    <w:rsid w:val="00BF6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F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F6F71"/>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BF6F71"/>
    <w:pPr>
      <w:spacing w:before="100" w:beforeAutospacing="1" w:after="100" w:afterAutospacing="1"/>
      <w:outlineLvl w:val="3"/>
    </w:pPr>
    <w:rPr>
      <w:rFonts w:ascii="Times New Roman" w:eastAsia="Times New Roman" w:hAnsi="Times New Roman" w:cs="Times New Roman"/>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6F71"/>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BF6F71"/>
    <w:rPr>
      <w:rFonts w:ascii="Times New Roman" w:eastAsia="Times New Roman" w:hAnsi="Times New Roman" w:cs="Times New Roman"/>
      <w:b/>
      <w:bCs/>
      <w:lang w:eastAsia="ru-RU"/>
    </w:rPr>
  </w:style>
  <w:style w:type="character" w:customStyle="1" w:styleId="apple-converted-space">
    <w:name w:val="apple-converted-space"/>
    <w:basedOn w:val="DefaultParagraphFont"/>
    <w:rsid w:val="00BF6F71"/>
  </w:style>
  <w:style w:type="character" w:styleId="Strong">
    <w:name w:val="Strong"/>
    <w:basedOn w:val="DefaultParagraphFont"/>
    <w:uiPriority w:val="22"/>
    <w:qFormat/>
    <w:rsid w:val="00BF6F71"/>
    <w:rPr>
      <w:b/>
      <w:bCs/>
    </w:rPr>
  </w:style>
  <w:style w:type="paragraph" w:styleId="NormalWeb">
    <w:name w:val="Normal (Web)"/>
    <w:basedOn w:val="Normal"/>
    <w:uiPriority w:val="99"/>
    <w:semiHidden/>
    <w:unhideWhenUsed/>
    <w:rsid w:val="00BF6F71"/>
    <w:pPr>
      <w:spacing w:before="100" w:beforeAutospacing="1" w:after="100" w:afterAutospacing="1"/>
    </w:pPr>
    <w:rPr>
      <w:rFonts w:ascii="Times New Roman" w:eastAsia="Times New Roman" w:hAnsi="Times New Roman" w:cs="Times New Roman"/>
      <w:lang w:eastAsia="ru-RU"/>
    </w:rPr>
  </w:style>
  <w:style w:type="character" w:styleId="Emphasis">
    <w:name w:val="Emphasis"/>
    <w:basedOn w:val="DefaultParagraphFont"/>
    <w:uiPriority w:val="20"/>
    <w:qFormat/>
    <w:rsid w:val="00BF6F71"/>
    <w:rPr>
      <w:i/>
      <w:iCs/>
    </w:rPr>
  </w:style>
  <w:style w:type="character" w:styleId="Hyperlink">
    <w:name w:val="Hyperlink"/>
    <w:basedOn w:val="DefaultParagraphFont"/>
    <w:uiPriority w:val="99"/>
    <w:semiHidden/>
    <w:unhideWhenUsed/>
    <w:rsid w:val="00BF6F71"/>
    <w:rPr>
      <w:color w:val="0000FF"/>
      <w:u w:val="single"/>
    </w:rPr>
  </w:style>
  <w:style w:type="character" w:customStyle="1" w:styleId="binct-phone-number-1">
    <w:name w:val="binct-phone-number-1"/>
    <w:basedOn w:val="DefaultParagraphFont"/>
    <w:rsid w:val="00BF6F71"/>
  </w:style>
  <w:style w:type="character" w:customStyle="1" w:styleId="Heading1Char">
    <w:name w:val="Heading 1 Char"/>
    <w:basedOn w:val="DefaultParagraphFont"/>
    <w:link w:val="Heading1"/>
    <w:uiPriority w:val="9"/>
    <w:rsid w:val="00A83F6A"/>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F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F6F71"/>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BF6F71"/>
    <w:pPr>
      <w:spacing w:before="100" w:beforeAutospacing="1" w:after="100" w:afterAutospacing="1"/>
      <w:outlineLvl w:val="3"/>
    </w:pPr>
    <w:rPr>
      <w:rFonts w:ascii="Times New Roman" w:eastAsia="Times New Roman" w:hAnsi="Times New Roman" w:cs="Times New Roman"/>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6F71"/>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BF6F71"/>
    <w:rPr>
      <w:rFonts w:ascii="Times New Roman" w:eastAsia="Times New Roman" w:hAnsi="Times New Roman" w:cs="Times New Roman"/>
      <w:b/>
      <w:bCs/>
      <w:lang w:eastAsia="ru-RU"/>
    </w:rPr>
  </w:style>
  <w:style w:type="character" w:customStyle="1" w:styleId="apple-converted-space">
    <w:name w:val="apple-converted-space"/>
    <w:basedOn w:val="DefaultParagraphFont"/>
    <w:rsid w:val="00BF6F71"/>
  </w:style>
  <w:style w:type="character" w:styleId="Strong">
    <w:name w:val="Strong"/>
    <w:basedOn w:val="DefaultParagraphFont"/>
    <w:uiPriority w:val="22"/>
    <w:qFormat/>
    <w:rsid w:val="00BF6F71"/>
    <w:rPr>
      <w:b/>
      <w:bCs/>
    </w:rPr>
  </w:style>
  <w:style w:type="paragraph" w:styleId="NormalWeb">
    <w:name w:val="Normal (Web)"/>
    <w:basedOn w:val="Normal"/>
    <w:uiPriority w:val="99"/>
    <w:semiHidden/>
    <w:unhideWhenUsed/>
    <w:rsid w:val="00BF6F71"/>
    <w:pPr>
      <w:spacing w:before="100" w:beforeAutospacing="1" w:after="100" w:afterAutospacing="1"/>
    </w:pPr>
    <w:rPr>
      <w:rFonts w:ascii="Times New Roman" w:eastAsia="Times New Roman" w:hAnsi="Times New Roman" w:cs="Times New Roman"/>
      <w:lang w:eastAsia="ru-RU"/>
    </w:rPr>
  </w:style>
  <w:style w:type="character" w:styleId="Emphasis">
    <w:name w:val="Emphasis"/>
    <w:basedOn w:val="DefaultParagraphFont"/>
    <w:uiPriority w:val="20"/>
    <w:qFormat/>
    <w:rsid w:val="00BF6F71"/>
    <w:rPr>
      <w:i/>
      <w:iCs/>
    </w:rPr>
  </w:style>
  <w:style w:type="character" w:styleId="Hyperlink">
    <w:name w:val="Hyperlink"/>
    <w:basedOn w:val="DefaultParagraphFont"/>
    <w:uiPriority w:val="99"/>
    <w:semiHidden/>
    <w:unhideWhenUsed/>
    <w:rsid w:val="00BF6F71"/>
    <w:rPr>
      <w:color w:val="0000FF"/>
      <w:u w:val="single"/>
    </w:rPr>
  </w:style>
  <w:style w:type="character" w:customStyle="1" w:styleId="binct-phone-number-1">
    <w:name w:val="binct-phone-number-1"/>
    <w:basedOn w:val="DefaultParagraphFont"/>
    <w:rsid w:val="00BF6F71"/>
  </w:style>
  <w:style w:type="character" w:customStyle="1" w:styleId="Heading1Char">
    <w:name w:val="Heading 1 Char"/>
    <w:basedOn w:val="DefaultParagraphFont"/>
    <w:link w:val="Heading1"/>
    <w:uiPriority w:val="9"/>
    <w:rsid w:val="00A83F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6726">
      <w:bodyDiv w:val="1"/>
      <w:marLeft w:val="0"/>
      <w:marRight w:val="0"/>
      <w:marTop w:val="0"/>
      <w:marBottom w:val="0"/>
      <w:divBdr>
        <w:top w:val="none" w:sz="0" w:space="0" w:color="auto"/>
        <w:left w:val="none" w:sz="0" w:space="0" w:color="auto"/>
        <w:bottom w:val="none" w:sz="0" w:space="0" w:color="auto"/>
        <w:right w:val="none" w:sz="0" w:space="0" w:color="auto"/>
      </w:divBdr>
      <w:divsChild>
        <w:div w:id="1521166576">
          <w:marLeft w:val="0"/>
          <w:marRight w:val="0"/>
          <w:marTop w:val="0"/>
          <w:marBottom w:val="0"/>
          <w:divBdr>
            <w:top w:val="none" w:sz="0" w:space="0" w:color="auto"/>
            <w:left w:val="none" w:sz="0" w:space="0" w:color="auto"/>
            <w:bottom w:val="none" w:sz="0" w:space="0" w:color="auto"/>
            <w:right w:val="none" w:sz="0" w:space="0" w:color="auto"/>
          </w:divBdr>
          <w:divsChild>
            <w:div w:id="339620253">
              <w:marLeft w:val="0"/>
              <w:marRight w:val="0"/>
              <w:marTop w:val="0"/>
              <w:marBottom w:val="0"/>
              <w:divBdr>
                <w:top w:val="none" w:sz="0" w:space="0" w:color="auto"/>
                <w:left w:val="none" w:sz="0" w:space="0" w:color="auto"/>
                <w:bottom w:val="none" w:sz="0" w:space="0" w:color="auto"/>
                <w:right w:val="none" w:sz="0" w:space="0" w:color="auto"/>
              </w:divBdr>
              <w:divsChild>
                <w:div w:id="1963993516">
                  <w:marLeft w:val="0"/>
                  <w:marRight w:val="0"/>
                  <w:marTop w:val="0"/>
                  <w:marBottom w:val="0"/>
                  <w:divBdr>
                    <w:top w:val="none" w:sz="0" w:space="0" w:color="auto"/>
                    <w:left w:val="none" w:sz="0" w:space="0" w:color="auto"/>
                    <w:bottom w:val="none" w:sz="0" w:space="0" w:color="auto"/>
                    <w:right w:val="none" w:sz="0" w:space="0" w:color="auto"/>
                  </w:divBdr>
                  <w:divsChild>
                    <w:div w:id="787774602">
                      <w:marLeft w:val="0"/>
                      <w:marRight w:val="0"/>
                      <w:marTop w:val="0"/>
                      <w:marBottom w:val="0"/>
                      <w:divBdr>
                        <w:top w:val="none" w:sz="0" w:space="0" w:color="auto"/>
                        <w:left w:val="none" w:sz="0" w:space="0" w:color="auto"/>
                        <w:bottom w:val="none" w:sz="0" w:space="0" w:color="auto"/>
                        <w:right w:val="none" w:sz="0" w:space="0" w:color="auto"/>
                      </w:divBdr>
                      <w:divsChild>
                        <w:div w:id="1801728367">
                          <w:marLeft w:val="0"/>
                          <w:marRight w:val="0"/>
                          <w:marTop w:val="0"/>
                          <w:marBottom w:val="0"/>
                          <w:divBdr>
                            <w:top w:val="none" w:sz="0" w:space="0" w:color="auto"/>
                            <w:left w:val="none" w:sz="0" w:space="0" w:color="auto"/>
                            <w:bottom w:val="none" w:sz="0" w:space="0" w:color="auto"/>
                            <w:right w:val="none" w:sz="0" w:space="0" w:color="auto"/>
                          </w:divBdr>
                        </w:div>
                        <w:div w:id="315038056">
                          <w:marLeft w:val="0"/>
                          <w:marRight w:val="0"/>
                          <w:marTop w:val="0"/>
                          <w:marBottom w:val="0"/>
                          <w:divBdr>
                            <w:top w:val="none" w:sz="0" w:space="0" w:color="auto"/>
                            <w:left w:val="none" w:sz="0" w:space="0" w:color="auto"/>
                            <w:bottom w:val="none" w:sz="0" w:space="0" w:color="auto"/>
                            <w:right w:val="none" w:sz="0" w:space="0" w:color="auto"/>
                          </w:divBdr>
                        </w:div>
                        <w:div w:id="1688553752">
                          <w:marLeft w:val="0"/>
                          <w:marRight w:val="0"/>
                          <w:marTop w:val="225"/>
                          <w:marBottom w:val="0"/>
                          <w:divBdr>
                            <w:top w:val="none" w:sz="0" w:space="0" w:color="auto"/>
                            <w:left w:val="none" w:sz="0" w:space="0" w:color="auto"/>
                            <w:bottom w:val="none" w:sz="0" w:space="0" w:color="auto"/>
                            <w:right w:val="none" w:sz="0" w:space="0" w:color="auto"/>
                          </w:divBdr>
                          <w:divsChild>
                            <w:div w:id="6660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957">
                  <w:marLeft w:val="0"/>
                  <w:marRight w:val="0"/>
                  <w:marTop w:val="75"/>
                  <w:marBottom w:val="0"/>
                  <w:divBdr>
                    <w:top w:val="none" w:sz="0" w:space="0" w:color="auto"/>
                    <w:left w:val="none" w:sz="0" w:space="0" w:color="auto"/>
                    <w:bottom w:val="none" w:sz="0" w:space="0" w:color="auto"/>
                    <w:right w:val="none" w:sz="0" w:space="0" w:color="auto"/>
                  </w:divBdr>
                  <w:divsChild>
                    <w:div w:id="10059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6145">
      <w:bodyDiv w:val="1"/>
      <w:marLeft w:val="0"/>
      <w:marRight w:val="0"/>
      <w:marTop w:val="0"/>
      <w:marBottom w:val="0"/>
      <w:divBdr>
        <w:top w:val="none" w:sz="0" w:space="0" w:color="auto"/>
        <w:left w:val="none" w:sz="0" w:space="0" w:color="auto"/>
        <w:bottom w:val="none" w:sz="0" w:space="0" w:color="auto"/>
        <w:right w:val="none" w:sz="0" w:space="0" w:color="auto"/>
      </w:divBdr>
    </w:div>
    <w:div w:id="964694633">
      <w:marLeft w:val="0"/>
      <w:marRight w:val="0"/>
      <w:marTop w:val="0"/>
      <w:marBottom w:val="0"/>
      <w:divBdr>
        <w:top w:val="none" w:sz="0" w:space="0" w:color="auto"/>
        <w:left w:val="none" w:sz="0" w:space="0" w:color="auto"/>
        <w:bottom w:val="none" w:sz="0" w:space="0" w:color="auto"/>
        <w:right w:val="none" w:sz="0" w:space="0" w:color="auto"/>
      </w:divBdr>
      <w:divsChild>
        <w:div w:id="1195188662">
          <w:marLeft w:val="0"/>
          <w:marRight w:val="0"/>
          <w:marTop w:val="0"/>
          <w:marBottom w:val="0"/>
          <w:divBdr>
            <w:top w:val="none" w:sz="0" w:space="0" w:color="auto"/>
            <w:left w:val="none" w:sz="0" w:space="0" w:color="auto"/>
            <w:bottom w:val="none" w:sz="0" w:space="0" w:color="auto"/>
            <w:right w:val="none" w:sz="0" w:space="0" w:color="auto"/>
          </w:divBdr>
          <w:divsChild>
            <w:div w:id="1584991336">
              <w:marLeft w:val="0"/>
              <w:marRight w:val="0"/>
              <w:marTop w:val="0"/>
              <w:marBottom w:val="0"/>
              <w:divBdr>
                <w:top w:val="none" w:sz="0" w:space="0" w:color="auto"/>
                <w:left w:val="none" w:sz="0" w:space="0" w:color="auto"/>
                <w:bottom w:val="none" w:sz="0" w:space="0" w:color="auto"/>
                <w:right w:val="none" w:sz="0" w:space="0" w:color="auto"/>
              </w:divBdr>
              <w:divsChild>
                <w:div w:id="1745106263">
                  <w:marLeft w:val="0"/>
                  <w:marRight w:val="0"/>
                  <w:marTop w:val="0"/>
                  <w:marBottom w:val="300"/>
                  <w:divBdr>
                    <w:top w:val="none" w:sz="0" w:space="0" w:color="auto"/>
                    <w:left w:val="none" w:sz="0" w:space="0" w:color="auto"/>
                    <w:bottom w:val="none" w:sz="0" w:space="0" w:color="auto"/>
                    <w:right w:val="none" w:sz="0" w:space="0" w:color="auto"/>
                  </w:divBdr>
                </w:div>
              </w:divsChild>
            </w:div>
            <w:div w:id="1948080838">
              <w:marLeft w:val="0"/>
              <w:marRight w:val="0"/>
              <w:marTop w:val="0"/>
              <w:marBottom w:val="300"/>
              <w:divBdr>
                <w:top w:val="none" w:sz="0" w:space="0" w:color="auto"/>
                <w:left w:val="none" w:sz="0" w:space="0" w:color="auto"/>
                <w:bottom w:val="none" w:sz="0" w:space="0" w:color="auto"/>
                <w:right w:val="none" w:sz="0" w:space="0" w:color="auto"/>
              </w:divBdr>
            </w:div>
            <w:div w:id="1990015145">
              <w:marLeft w:val="0"/>
              <w:marRight w:val="0"/>
              <w:marTop w:val="0"/>
              <w:marBottom w:val="300"/>
              <w:divBdr>
                <w:top w:val="none" w:sz="0" w:space="0" w:color="auto"/>
                <w:left w:val="none" w:sz="0" w:space="0" w:color="auto"/>
                <w:bottom w:val="none" w:sz="0" w:space="0" w:color="auto"/>
                <w:right w:val="none" w:sz="0" w:space="0" w:color="auto"/>
              </w:divBdr>
            </w:div>
          </w:divsChild>
        </w:div>
        <w:div w:id="1372992725">
          <w:marLeft w:val="0"/>
          <w:marRight w:val="0"/>
          <w:marTop w:val="0"/>
          <w:marBottom w:val="300"/>
          <w:divBdr>
            <w:top w:val="none" w:sz="0" w:space="0" w:color="auto"/>
            <w:left w:val="none" w:sz="0" w:space="0" w:color="auto"/>
            <w:bottom w:val="none" w:sz="0" w:space="0" w:color="auto"/>
            <w:right w:val="none" w:sz="0" w:space="0" w:color="auto"/>
          </w:divBdr>
        </w:div>
        <w:div w:id="1615283775">
          <w:marLeft w:val="0"/>
          <w:marRight w:val="0"/>
          <w:marTop w:val="0"/>
          <w:marBottom w:val="0"/>
          <w:divBdr>
            <w:top w:val="none" w:sz="0" w:space="0" w:color="auto"/>
            <w:left w:val="none" w:sz="0" w:space="0" w:color="auto"/>
            <w:bottom w:val="none" w:sz="0" w:space="0" w:color="auto"/>
            <w:right w:val="none" w:sz="0" w:space="0" w:color="auto"/>
          </w:divBdr>
          <w:divsChild>
            <w:div w:id="1536885666">
              <w:marLeft w:val="0"/>
              <w:marRight w:val="0"/>
              <w:marTop w:val="0"/>
              <w:marBottom w:val="0"/>
              <w:divBdr>
                <w:top w:val="none" w:sz="0" w:space="0" w:color="auto"/>
                <w:left w:val="none" w:sz="0" w:space="0" w:color="auto"/>
                <w:bottom w:val="dotted" w:sz="6" w:space="0" w:color="F2F2F2"/>
                <w:right w:val="none" w:sz="0" w:space="0" w:color="auto"/>
              </w:divBdr>
            </w:div>
          </w:divsChild>
        </w:div>
        <w:div w:id="68578053">
          <w:marLeft w:val="0"/>
          <w:marRight w:val="0"/>
          <w:marTop w:val="0"/>
          <w:marBottom w:val="300"/>
          <w:divBdr>
            <w:top w:val="none" w:sz="0" w:space="0" w:color="auto"/>
            <w:left w:val="none" w:sz="0" w:space="0" w:color="auto"/>
            <w:bottom w:val="none" w:sz="0" w:space="0" w:color="auto"/>
            <w:right w:val="none" w:sz="0" w:space="0" w:color="auto"/>
          </w:divBdr>
        </w:div>
        <w:div w:id="1136991458">
          <w:marLeft w:val="0"/>
          <w:marRight w:val="0"/>
          <w:marTop w:val="0"/>
          <w:marBottom w:val="300"/>
          <w:divBdr>
            <w:top w:val="none" w:sz="0" w:space="0" w:color="auto"/>
            <w:left w:val="none" w:sz="0" w:space="0" w:color="auto"/>
            <w:bottom w:val="none" w:sz="0" w:space="0" w:color="auto"/>
            <w:right w:val="none" w:sz="0" w:space="0" w:color="auto"/>
          </w:divBdr>
        </w:div>
        <w:div w:id="487135598">
          <w:marLeft w:val="0"/>
          <w:marRight w:val="0"/>
          <w:marTop w:val="0"/>
          <w:marBottom w:val="300"/>
          <w:divBdr>
            <w:top w:val="none" w:sz="0" w:space="0" w:color="auto"/>
            <w:left w:val="none" w:sz="0" w:space="0" w:color="auto"/>
            <w:bottom w:val="none" w:sz="0" w:space="0" w:color="auto"/>
            <w:right w:val="none" w:sz="0" w:space="0" w:color="auto"/>
          </w:divBdr>
        </w:div>
        <w:div w:id="314577066">
          <w:marLeft w:val="0"/>
          <w:marRight w:val="0"/>
          <w:marTop w:val="0"/>
          <w:marBottom w:val="300"/>
          <w:divBdr>
            <w:top w:val="none" w:sz="0" w:space="0" w:color="auto"/>
            <w:left w:val="none" w:sz="0" w:space="0" w:color="auto"/>
            <w:bottom w:val="none" w:sz="0" w:space="0" w:color="auto"/>
            <w:right w:val="none" w:sz="0" w:space="0" w:color="auto"/>
          </w:divBdr>
        </w:div>
        <w:div w:id="1720863672">
          <w:marLeft w:val="0"/>
          <w:marRight w:val="0"/>
          <w:marTop w:val="0"/>
          <w:marBottom w:val="300"/>
          <w:divBdr>
            <w:top w:val="none" w:sz="0" w:space="0" w:color="auto"/>
            <w:left w:val="none" w:sz="0" w:space="0" w:color="auto"/>
            <w:bottom w:val="none" w:sz="0" w:space="0" w:color="auto"/>
            <w:right w:val="none" w:sz="0" w:space="0" w:color="auto"/>
          </w:divBdr>
        </w:div>
        <w:div w:id="1898541642">
          <w:marLeft w:val="0"/>
          <w:marRight w:val="0"/>
          <w:marTop w:val="0"/>
          <w:marBottom w:val="300"/>
          <w:divBdr>
            <w:top w:val="none" w:sz="0" w:space="0" w:color="auto"/>
            <w:left w:val="none" w:sz="0" w:space="0" w:color="auto"/>
            <w:bottom w:val="none" w:sz="0" w:space="0" w:color="auto"/>
            <w:right w:val="none" w:sz="0" w:space="0" w:color="auto"/>
          </w:divBdr>
        </w:div>
      </w:divsChild>
    </w:div>
    <w:div w:id="979310342">
      <w:bodyDiv w:val="1"/>
      <w:marLeft w:val="0"/>
      <w:marRight w:val="0"/>
      <w:marTop w:val="0"/>
      <w:marBottom w:val="0"/>
      <w:divBdr>
        <w:top w:val="none" w:sz="0" w:space="0" w:color="auto"/>
        <w:left w:val="none" w:sz="0" w:space="0" w:color="auto"/>
        <w:bottom w:val="none" w:sz="0" w:space="0" w:color="auto"/>
        <w:right w:val="none" w:sz="0" w:space="0" w:color="auto"/>
      </w:divBdr>
    </w:div>
    <w:div w:id="1108085871">
      <w:bodyDiv w:val="1"/>
      <w:marLeft w:val="0"/>
      <w:marRight w:val="0"/>
      <w:marTop w:val="0"/>
      <w:marBottom w:val="0"/>
      <w:divBdr>
        <w:top w:val="none" w:sz="0" w:space="0" w:color="auto"/>
        <w:left w:val="none" w:sz="0" w:space="0" w:color="auto"/>
        <w:bottom w:val="none" w:sz="0" w:space="0" w:color="auto"/>
        <w:right w:val="none" w:sz="0" w:space="0" w:color="auto"/>
      </w:divBdr>
    </w:div>
    <w:div w:id="1420251033">
      <w:bodyDiv w:val="1"/>
      <w:marLeft w:val="0"/>
      <w:marRight w:val="0"/>
      <w:marTop w:val="0"/>
      <w:marBottom w:val="0"/>
      <w:divBdr>
        <w:top w:val="none" w:sz="0" w:space="0" w:color="auto"/>
        <w:left w:val="none" w:sz="0" w:space="0" w:color="auto"/>
        <w:bottom w:val="none" w:sz="0" w:space="0" w:color="auto"/>
        <w:right w:val="none" w:sz="0" w:space="0" w:color="auto"/>
      </w:divBdr>
    </w:div>
    <w:div w:id="21252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2665</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Standard</cp:lastModifiedBy>
  <cp:revision>2</cp:revision>
  <dcterms:created xsi:type="dcterms:W3CDTF">2020-11-02T15:11:00Z</dcterms:created>
  <dcterms:modified xsi:type="dcterms:W3CDTF">2020-11-02T15:11:00Z</dcterms:modified>
</cp:coreProperties>
</file>